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51B3C248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</w:t>
            </w:r>
            <w:r w:rsidR="009F2530">
              <w:rPr>
                <w:rFonts w:ascii="Arial" w:hAnsi="Arial" w:cs="Arial"/>
              </w:rPr>
              <w:t xml:space="preserve">   </w:t>
            </w:r>
            <w:r w:rsidR="0052061A">
              <w:rPr>
                <w:rFonts w:ascii="Arial" w:hAnsi="Arial" w:cs="Arial"/>
              </w:rPr>
              <w:t xml:space="preserve"> </w:t>
            </w:r>
            <w:r w:rsidR="00FE6B43">
              <w:rPr>
                <w:rFonts w:ascii="Arial" w:hAnsi="Arial" w:cs="Arial"/>
              </w:rPr>
              <w:t xml:space="preserve">    </w:t>
            </w:r>
            <w:r w:rsidR="001F1855">
              <w:rPr>
                <w:rFonts w:ascii="Arial" w:hAnsi="Arial" w:cs="Arial"/>
              </w:rPr>
              <w:t xml:space="preserve">Text </w:t>
            </w:r>
            <w:r w:rsidR="009F2530">
              <w:rPr>
                <w:rFonts w:ascii="Arial" w:hAnsi="Arial" w:cs="Arial"/>
              </w:rPr>
              <w:t>6</w:t>
            </w:r>
            <w:r w:rsidR="001F1855">
              <w:rPr>
                <w:rFonts w:ascii="Arial" w:hAnsi="Arial" w:cs="Arial"/>
              </w:rPr>
              <w:t xml:space="preserve">: </w:t>
            </w:r>
            <w:r w:rsidR="001925AB">
              <w:rPr>
                <w:rFonts w:ascii="Arial" w:hAnsi="Arial" w:cs="Arial"/>
              </w:rPr>
              <w:t xml:space="preserve">Sen. </w:t>
            </w:r>
            <w:proofErr w:type="spellStart"/>
            <w:r w:rsidR="001925AB">
              <w:rPr>
                <w:rFonts w:ascii="Arial" w:hAnsi="Arial" w:cs="Arial"/>
              </w:rPr>
              <w:t>ep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proofErr w:type="spellStart"/>
            <w:r w:rsidR="006335E3">
              <w:rPr>
                <w:rFonts w:ascii="Arial" w:hAnsi="Arial" w:cs="Arial"/>
              </w:rPr>
              <w:t>m</w:t>
            </w:r>
            <w:r w:rsidR="001925AB">
              <w:rPr>
                <w:rFonts w:ascii="Arial" w:hAnsi="Arial" w:cs="Arial"/>
              </w:rPr>
              <w:t>or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r w:rsidR="009F2530">
              <w:rPr>
                <w:rFonts w:ascii="Arial" w:hAnsi="Arial" w:cs="Arial"/>
              </w:rPr>
              <w:t>16, 1-5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9F2530" w14:paraId="29318014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9F2530" w:rsidRPr="00A97BB2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57603903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scīre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2177FF29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sciō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scīvī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scītum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138494ED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wissen</w:t>
            </w:r>
          </w:p>
        </w:tc>
      </w:tr>
      <w:tr w:rsidR="009F2530" w:rsidRPr="001F1855" w14:paraId="6F1E4031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9F2530" w:rsidRPr="008835B7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6C0C851B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375B46E8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>, hoc</w:t>
            </w:r>
            <w:r w:rsidRPr="00223AD8">
              <w:rPr>
                <w:rFonts w:ascii="Arial" w:hAnsi="Arial" w:cs="Arial"/>
                <w:lang w:eastAsia="ja-JP"/>
              </w:rPr>
              <w:br/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223AD8">
              <w:rPr>
                <w:rFonts w:ascii="Arial" w:hAnsi="Arial" w:cs="Arial"/>
                <w:lang w:eastAsia="ja-JP"/>
              </w:rPr>
              <w:t xml:space="preserve"> huius, </w:t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223AD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43BC13EA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9F2530" w:rsidRPr="001F1855" w14:paraId="3CB232F0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9F2530" w:rsidRPr="008835B7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7AAE1733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nēmō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03BD037B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 xml:space="preserve">Gen.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nēminis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nūllius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053B3438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niemand</w:t>
            </w:r>
          </w:p>
        </w:tc>
      </w:tr>
      <w:tr w:rsidR="009F2530" w:rsidRPr="001F1855" w14:paraId="4915136A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9F2530" w:rsidRPr="008835B7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69675E14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posse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3D911E5A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possum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potuī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03462A8E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können</w:t>
            </w:r>
          </w:p>
        </w:tc>
      </w:tr>
      <w:tr w:rsidR="009F2530" w:rsidRPr="001F1855" w14:paraId="057C9A43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9F2530" w:rsidRPr="008835B7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35301C02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beātus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9BDFD2" w14:textId="11AF4E39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beāta</w:t>
            </w:r>
            <w:proofErr w:type="spellEnd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beātum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E6489E" w14:textId="0D589DDA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glücklich</w:t>
            </w:r>
          </w:p>
        </w:tc>
      </w:tr>
      <w:tr w:rsidR="009F2530" w:rsidRPr="001F1855" w14:paraId="41790857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4F132F5E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vīvere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2E0CFFD8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vīvō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vīxī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43BFBB04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leben</w:t>
            </w:r>
          </w:p>
        </w:tc>
      </w:tr>
      <w:tr w:rsidR="009F2530" w:rsidRPr="001F1855" w14:paraId="43ABF83F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67E2829A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nē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7B92EF9" w14:textId="77777777" w:rsidR="009F2530" w:rsidRPr="00223AD8" w:rsidRDefault="009F2530" w:rsidP="00223AD8">
            <w:pPr>
              <w:spacing w:before="120" w:after="120"/>
              <w:ind w:left="113"/>
              <w:rPr>
                <w:rFonts w:ascii="Arial" w:hAnsi="Arial" w:cs="Arial"/>
                <w:i/>
                <w:iCs/>
                <w:lang w:eastAsia="ja-JP"/>
              </w:rPr>
            </w:pPr>
            <w:r w:rsidRPr="00223AD8">
              <w:rPr>
                <w:rFonts w:ascii="Arial" w:hAnsi="Arial" w:cs="Arial"/>
                <w:i/>
                <w:iCs/>
                <w:lang w:eastAsia="ja-JP"/>
              </w:rPr>
              <w:t>mit Konj.</w:t>
            </w:r>
          </w:p>
          <w:p w14:paraId="4E0FFD2F" w14:textId="164C0F47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nē</w:t>
            </w:r>
            <w:proofErr w:type="spellEnd"/>
            <w:r w:rsidRPr="00223AD8">
              <w:rPr>
                <w:rFonts w:ascii="Arial" w:hAnsi="Arial" w:cs="Arial"/>
                <w:iCs/>
                <w:lang w:eastAsia="ja-JP"/>
              </w:rPr>
              <w:t xml:space="preserve"> … </w:t>
            </w: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quidem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EF2E457" w14:textId="77777777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dass nicht, damit nicht / nicht</w:t>
            </w:r>
          </w:p>
          <w:p w14:paraId="5670E271" w14:textId="472EDDB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nicht einmal</w:t>
            </w:r>
          </w:p>
        </w:tc>
      </w:tr>
      <w:tr w:rsidR="009F2530" w:rsidRPr="001F1855" w14:paraId="72ECEE6A" w14:textId="77777777" w:rsidTr="00223AD8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6820697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223AD8">
              <w:rPr>
                <w:rFonts w:ascii="Arial" w:hAnsi="Arial" w:cs="Arial"/>
                <w:b/>
                <w:bCs/>
                <w:color w:val="000000"/>
              </w:rPr>
              <w:t>sine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3E7B9FE0" w:rsidR="009F2530" w:rsidRPr="00223AD8" w:rsidRDefault="009F2530" w:rsidP="00223AD8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i/>
                <w:color w:val="000000"/>
              </w:rPr>
              <w:t>mit Abl</w:t>
            </w:r>
            <w:r w:rsidRPr="00223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27B12872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ohne</w:t>
            </w:r>
          </w:p>
        </w:tc>
      </w:tr>
      <w:tr w:rsidR="009F2530" w:rsidRPr="001F1855" w14:paraId="24AA3D40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5C89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81A957" w14:textId="26E9757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studium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14A69F1" w14:textId="654CD31D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studiī</w:t>
            </w:r>
            <w:proofErr w:type="spellEnd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 w:themeColor="text1"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CEF56D" w14:textId="4F4BDAC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die Begeisterung,</w:t>
            </w: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br/>
              <w:t>die Beschäftigung</w:t>
            </w:r>
          </w:p>
        </w:tc>
      </w:tr>
      <w:tr w:rsidR="009F2530" w:rsidRPr="001F1855" w14:paraId="02EBBDB3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3B73457F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223AD8">
              <w:rPr>
                <w:rFonts w:ascii="Arial" w:hAnsi="Arial" w:cs="Arial"/>
                <w:b/>
                <w:bCs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3DFBE4" w14:textId="77777777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63A14075" w14:textId="74F54319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01C1E28" w14:textId="77777777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223AD8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3C32C63C" w14:textId="51BD929D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9F2530" w:rsidRPr="001F1855" w14:paraId="32A8E942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541F33F2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vīta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4C189C49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vitae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67308066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das Leben</w:t>
            </w:r>
          </w:p>
        </w:tc>
      </w:tr>
      <w:tr w:rsidR="009F2530" w:rsidRPr="001F1855" w14:paraId="7A89DEA0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32B85E7A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perficere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660D45F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perficiō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perfēcī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perfectum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2642C252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erreichen, vollenden</w:t>
            </w:r>
          </w:p>
        </w:tc>
      </w:tr>
      <w:tr w:rsidR="009F2530" w:rsidRPr="001F1855" w14:paraId="42279845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2A57928B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etiam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5C8B6AA4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7C9D9B1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223AD8">
              <w:rPr>
                <w:rFonts w:ascii="Arial" w:hAnsi="Arial" w:cs="Arial"/>
                <w:color w:val="000000"/>
              </w:rPr>
              <w:t>auch, sogar</w:t>
            </w:r>
          </w:p>
        </w:tc>
      </w:tr>
      <w:tr w:rsidR="009F2530" w:rsidRPr="001F1855" w14:paraId="05CA6094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3D232907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3AD8">
              <w:rPr>
                <w:rFonts w:ascii="Arial" w:hAnsi="Arial" w:cs="Arial"/>
                <w:b/>
                <w:bCs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1BDE1D99" w:rsidR="009F2530" w:rsidRPr="00223AD8" w:rsidRDefault="009F2530" w:rsidP="00223AD8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08E9D0DB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9F2530" w:rsidRPr="001F1855" w14:paraId="7040BA89" w14:textId="77777777" w:rsidTr="00223AD8">
        <w:trPr>
          <w:trHeight w:val="640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44266546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1008092C" w:rsidR="009F2530" w:rsidRPr="00223AD8" w:rsidRDefault="009F2530" w:rsidP="00223AD8">
            <w:pPr>
              <w:spacing w:before="120" w:after="120"/>
              <w:ind w:left="113" w:right="57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223AD8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223AD8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223AD8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223AD8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223AD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223AD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223AD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223AD8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223AD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1F548F30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9F2530" w:rsidRPr="001F1855" w14:paraId="43C76674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33367BED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altus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4C3CF26A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alta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altum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592C9E24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hoch, tief</w:t>
            </w:r>
          </w:p>
        </w:tc>
      </w:tr>
      <w:tr w:rsidR="009F2530" w:rsidRPr="001F1855" w14:paraId="49F4339F" w14:textId="77777777" w:rsidTr="00223AD8">
        <w:trPr>
          <w:trHeight w:val="61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3992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57702D" w14:textId="7D655CB3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223AD8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0775BE4" w14:textId="34A243BA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E0D293F" w14:textId="500D046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9F2530" w:rsidRPr="001F1855" w14:paraId="1B54BF6D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4E40C15A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plūs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25467A0E" w:rsidR="009F2530" w:rsidRPr="00223AD8" w:rsidRDefault="009F2530" w:rsidP="00223AD8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plūs</w:t>
            </w:r>
            <w:proofErr w:type="spellEnd"/>
            <w:r w:rsidRPr="00223AD8">
              <w:rPr>
                <w:rFonts w:ascii="Arial" w:hAnsi="Arial" w:cs="Arial"/>
                <w:i/>
                <w:lang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plūs</w:t>
            </w:r>
            <w:proofErr w:type="spellEnd"/>
            <w:r w:rsidRPr="00223AD8">
              <w:rPr>
                <w:rFonts w:ascii="Arial" w:hAnsi="Arial" w:cs="Arial"/>
                <w:i/>
                <w:lang w:eastAsia="ja-JP"/>
              </w:rPr>
              <w:br/>
              <w:t>Gen.</w:t>
            </w:r>
            <w:r w:rsidRPr="00223AD8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plūris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1BC53531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mehr</w:t>
            </w:r>
          </w:p>
        </w:tc>
      </w:tr>
      <w:tr w:rsidR="009F2530" w:rsidRPr="001F1855" w14:paraId="3395B512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5EF29A77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3AD8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1C1CA664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223AD8">
              <w:rPr>
                <w:rFonts w:ascii="Arial" w:hAnsi="Arial" w:cs="Arial"/>
                <w:i/>
                <w:color w:val="000000"/>
              </w:rPr>
              <w:t>mit Akk</w:t>
            </w:r>
            <w:r w:rsidRPr="00223AD8">
              <w:rPr>
                <w:rFonts w:ascii="Arial" w:hAnsi="Arial" w:cs="Arial"/>
                <w:color w:val="000000"/>
              </w:rPr>
              <w:t xml:space="preserve">. / </w:t>
            </w:r>
            <w:r w:rsidRPr="00223AD8">
              <w:rPr>
                <w:rFonts w:ascii="Arial" w:hAnsi="Arial" w:cs="Arial"/>
                <w:i/>
                <w:color w:val="000000"/>
              </w:rPr>
              <w:t>mit Abl</w:t>
            </w:r>
            <w:r w:rsidRPr="00223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12281808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223AD8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9F2530" w:rsidRPr="001F1855" w14:paraId="43EC4CCC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7F465AB4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lang w:eastAsia="ja-JP"/>
              </w:rPr>
              <w:t>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4912A72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lang w:eastAsia="ja-JP"/>
              </w:rPr>
              <w:t>ea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id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br/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223AD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eius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 xml:space="preserve">, </w:t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223AD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eī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6BA41F85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lang w:eastAsia="ja-JP"/>
              </w:rPr>
              <w:t>dieser</w:t>
            </w:r>
            <w:r w:rsidRPr="00223AD8">
              <w:rPr>
                <w:rFonts w:ascii="Arial" w:hAnsi="Arial" w:cs="Arial"/>
                <w:lang w:eastAsia="ja-JP"/>
              </w:rPr>
              <w:br/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223AD8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9F2530" w:rsidRPr="001F1855" w14:paraId="3ECE64B6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6E2C6B88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39262303" w:rsidR="009F2530" w:rsidRPr="00223AD8" w:rsidRDefault="009F2530" w:rsidP="00223AD8">
            <w:pPr>
              <w:spacing w:before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i/>
                <w:color w:val="000000"/>
              </w:rPr>
              <w:t xml:space="preserve">mit </w:t>
            </w:r>
            <w:proofErr w:type="spellStart"/>
            <w:r w:rsidRPr="00223AD8">
              <w:rPr>
                <w:rFonts w:ascii="Arial" w:hAnsi="Arial" w:cs="Arial"/>
                <w:i/>
                <w:color w:val="000000"/>
              </w:rPr>
              <w:t>Ind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. / </w:t>
            </w:r>
            <w:r w:rsidRPr="00223AD8">
              <w:rPr>
                <w:rFonts w:ascii="Arial" w:hAnsi="Arial" w:cs="Arial"/>
                <w:i/>
                <w:color w:val="000000"/>
              </w:rPr>
              <w:t>Konj</w:t>
            </w:r>
            <w:r w:rsidRPr="00223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071A056E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wie / (so</w:t>
            </w:r>
            <w:proofErr w:type="gramStart"/>
            <w:r w:rsidRPr="00223AD8">
              <w:rPr>
                <w:rFonts w:ascii="Arial" w:hAnsi="Arial" w:cs="Arial"/>
                <w:color w:val="000000"/>
              </w:rPr>
              <w:t>)</w:t>
            </w:r>
            <w:proofErr w:type="gramEnd"/>
            <w:r w:rsidRPr="00223AD8">
              <w:rPr>
                <w:rFonts w:ascii="Arial" w:hAnsi="Arial" w:cs="Arial"/>
                <w:color w:val="000000"/>
              </w:rPr>
              <w:t>dass, damit</w:t>
            </w:r>
          </w:p>
        </w:tc>
      </w:tr>
      <w:tr w:rsidR="009F2530" w:rsidRPr="001F1855" w14:paraId="576DC9C9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32561880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custōdia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2BF6B8D9" w:rsidR="009F2530" w:rsidRPr="00223AD8" w:rsidRDefault="009F2530" w:rsidP="00223AD8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custōdiae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331E2836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die Wache, die Bewachung, das Gefängnis</w:t>
            </w:r>
          </w:p>
        </w:tc>
      </w:tr>
      <w:tr w:rsidR="009F2530" w:rsidRPr="001F1855" w14:paraId="674B6191" w14:textId="77777777" w:rsidTr="00223AD8">
        <w:trPr>
          <w:trHeight w:val="607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31204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736EFCF" w14:textId="4DA8CB2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223AD8"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  <w:t>quam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F874820" w14:textId="77777777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i/>
                <w:color w:val="000000" w:themeColor="text1"/>
                <w:lang w:eastAsia="ja-JP"/>
              </w:rPr>
              <w:t>--- / beim Superlativ</w:t>
            </w:r>
          </w:p>
          <w:p w14:paraId="619A8F32" w14:textId="63E6D81A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iCs/>
                <w:color w:val="000000" w:themeColor="text1"/>
                <w:lang w:eastAsia="ja-JP"/>
              </w:rPr>
              <w:t>tam</w:t>
            </w:r>
            <w:proofErr w:type="spellEnd"/>
            <w:r w:rsidRPr="00223AD8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9FD4D8A" w14:textId="77777777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iCs/>
                <w:color w:val="000000" w:themeColor="text1"/>
                <w:lang w:eastAsia="ja-JP"/>
              </w:rPr>
              <w:t>als, wie / möglichst</w:t>
            </w:r>
          </w:p>
          <w:p w14:paraId="01745772" w14:textId="759476C7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iCs/>
                <w:color w:val="000000" w:themeColor="text1"/>
                <w:lang w:eastAsia="ja-JP"/>
              </w:rPr>
              <w:t>so … wie</w:t>
            </w:r>
          </w:p>
        </w:tc>
      </w:tr>
      <w:tr w:rsidR="009F2530" w:rsidRPr="001F1855" w14:paraId="748BBA32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9C8B35" w14:textId="77777777" w:rsidR="009F2530" w:rsidRPr="001F1855" w:rsidRDefault="009F2530" w:rsidP="009F253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9542C0" w14:textId="4D473346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honestus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C2E9911" w14:textId="3F86E8FC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honesta</w:t>
            </w:r>
            <w:proofErr w:type="spellEnd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honestum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2B2E870" w14:textId="35A4DC3F" w:rsidR="009F2530" w:rsidRPr="00223AD8" w:rsidRDefault="009F2530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ehrenhaft</w:t>
            </w:r>
          </w:p>
        </w:tc>
      </w:tr>
      <w:tr w:rsidR="005366B6" w:rsidRPr="001F1855" w14:paraId="4B86F589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1BA7A2A7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addere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09179AE4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addō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addidī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additum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699DD579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hinzufügen</w:t>
            </w:r>
          </w:p>
        </w:tc>
      </w:tr>
      <w:tr w:rsidR="005366B6" w:rsidRPr="001F1855" w14:paraId="0ECA460C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3BEC5382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bonus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44C6BBA" w14:textId="77777777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bona</w:t>
            </w:r>
            <w:proofErr w:type="spellEnd"/>
            <w:r w:rsidRPr="00223AD8">
              <w:rPr>
                <w:rFonts w:ascii="Arial" w:hAnsi="Arial" w:cs="Arial"/>
                <w:iCs/>
                <w:lang w:eastAsia="ja-JP"/>
              </w:rPr>
              <w:t>, bonum</w:t>
            </w:r>
          </w:p>
          <w:p w14:paraId="42DFEFE2" w14:textId="32CDC60B" w:rsidR="005366B6" w:rsidRPr="00223AD8" w:rsidRDefault="005366B6" w:rsidP="00223AD8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bene</w:t>
            </w:r>
            <w:proofErr w:type="spellEnd"/>
            <w:r w:rsidRPr="00223AD8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223AD8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1B33570F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gut</w:t>
            </w:r>
          </w:p>
        </w:tc>
      </w:tr>
      <w:tr w:rsidR="005366B6" w:rsidRPr="001F1855" w14:paraId="15D65D21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61F7CBF2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voluntās</w:t>
            </w:r>
            <w:proofErr w:type="spellEnd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7A57E4EB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voluntātis</w:t>
            </w:r>
            <w:proofErr w:type="spellEnd"/>
            <w:r w:rsidRPr="00223AD8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223AD8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18F5FBB1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der Wille</w:t>
            </w:r>
          </w:p>
        </w:tc>
      </w:tr>
      <w:tr w:rsidR="005366B6" w:rsidRPr="001F1855" w14:paraId="051A2EBD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24442FE2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66EDACAB" w:rsidR="005366B6" w:rsidRPr="00223AD8" w:rsidRDefault="005366B6" w:rsidP="00223AD8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 w:rsidRPr="00223AD8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223AD8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223AD8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223AD8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223AD8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223AD8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223AD8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223AD8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223AD8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47060578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5366B6" w:rsidRPr="001F1855" w14:paraId="5835B739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0A6F9C17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223AD8">
              <w:rPr>
                <w:rFonts w:ascii="Arial" w:hAnsi="Arial" w:cs="Arial"/>
                <w:b/>
                <w:bCs/>
                <w:color w:val="000000"/>
              </w:rPr>
              <w:t>ante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76C3E3F6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i/>
                <w:color w:val="000000"/>
              </w:rPr>
              <w:t>mit Akk</w:t>
            </w:r>
            <w:r w:rsidRPr="00223AD8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540D4AC1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vor / vorher</w:t>
            </w:r>
          </w:p>
        </w:tc>
      </w:tr>
      <w:tr w:rsidR="005366B6" w:rsidRPr="001F1855" w14:paraId="5848431A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1FD1A973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95E6FE7" w14:textId="77777777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199FED70" w14:textId="46F7C390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223AD8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165291" w14:textId="77777777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223AD8">
              <w:rPr>
                <w:rFonts w:ascii="Arial" w:hAnsi="Arial" w:cs="Arial"/>
                <w:lang w:eastAsia="ja-JP"/>
              </w:rPr>
              <w:t xml:space="preserve">ganz, jeder / </w:t>
            </w:r>
            <w:r w:rsidRPr="00223AD8">
              <w:rPr>
                <w:rFonts w:ascii="Arial" w:hAnsi="Arial" w:cs="Arial"/>
                <w:i/>
                <w:lang w:eastAsia="ja-JP"/>
              </w:rPr>
              <w:t>Pl.:</w:t>
            </w:r>
            <w:r w:rsidRPr="00223AD8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2764922B" w14:textId="356A43B1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5366B6" w:rsidRPr="001F1855" w14:paraId="796BB32A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426D46CC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vidēre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7541E94E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videō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vīdī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vīsum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7CA0566F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sehen</w:t>
            </w:r>
          </w:p>
        </w:tc>
      </w:tr>
      <w:tr w:rsidR="005366B6" w:rsidRPr="001F1855" w14:paraId="5946534D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6C838051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utrum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0B70EE" w14:textId="713D517D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828E9" w14:textId="0BDEA6EE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ob</w:t>
            </w:r>
          </w:p>
        </w:tc>
      </w:tr>
      <w:tr w:rsidR="005366B6" w:rsidRPr="001F1855" w14:paraId="31F30142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2E99F725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3AD8">
              <w:rPr>
                <w:rFonts w:ascii="Arial" w:hAnsi="Arial" w:cs="Arial"/>
                <w:b/>
                <w:bCs/>
                <w:color w:val="000000"/>
              </w:rPr>
              <w:t>an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22FFD8FB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63AB1A96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ob, oder etwa</w:t>
            </w:r>
          </w:p>
        </w:tc>
      </w:tr>
      <w:tr w:rsidR="005366B6" w:rsidRPr="001F1855" w14:paraId="43E70FD5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0D0EE88D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3AD8">
              <w:rPr>
                <w:rFonts w:ascii="Arial" w:hAnsi="Arial" w:cs="Arial"/>
                <w:b/>
                <w:bCs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0FFC217F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223AD8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br/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223AD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 xml:space="preserve">, </w:t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223AD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569DC86C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5366B6" w:rsidRPr="001F1855" w14:paraId="7875F1C0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116054F4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4E99F2BC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37A7E258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5366B6" w:rsidRPr="001F1855" w14:paraId="6285A93D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4D1F7732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neque</w:t>
            </w:r>
            <w:proofErr w:type="spellEnd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/ </w:t>
            </w: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nec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B2C9567" w14:textId="77777777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1F064295" w14:textId="086C5AE7" w:rsidR="005366B6" w:rsidRPr="00223AD8" w:rsidRDefault="005366B6" w:rsidP="00223AD8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223AD8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223AD8">
              <w:rPr>
                <w:rFonts w:ascii="Arial" w:eastAsia="MS Mincho" w:hAnsi="Arial" w:cs="Arial"/>
                <w:lang w:eastAsia="ja-JP"/>
              </w:rPr>
              <w:t xml:space="preserve"> ... </w:t>
            </w:r>
            <w:proofErr w:type="spellStart"/>
            <w:r w:rsidRPr="00223AD8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223AD8">
              <w:rPr>
                <w:rFonts w:ascii="Arial" w:eastAsia="MS Mincho" w:hAnsi="Arial" w:cs="Arial"/>
                <w:lang w:eastAsia="ja-JP"/>
              </w:rPr>
              <w:t xml:space="preserve"> / </w:t>
            </w:r>
            <w:r w:rsidRPr="00223AD8">
              <w:rPr>
                <w:rFonts w:ascii="Arial" w:eastAsia="MS Mincho" w:hAnsi="Arial" w:cs="Arial"/>
                <w:lang w:eastAsia="ja-JP"/>
              </w:rPr>
              <w:br/>
            </w:r>
            <w:proofErr w:type="spellStart"/>
            <w:r w:rsidRPr="00223AD8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  <w:r w:rsidRPr="00223AD8">
              <w:rPr>
                <w:rFonts w:ascii="Arial" w:eastAsia="MS Mincho" w:hAnsi="Arial" w:cs="Arial"/>
                <w:lang w:eastAsia="ja-JP"/>
              </w:rPr>
              <w:t xml:space="preserve"> … </w:t>
            </w:r>
            <w:proofErr w:type="spellStart"/>
            <w:r w:rsidRPr="00223AD8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7F229" w14:textId="77777777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223AD8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4E350174" w14:textId="4041E91C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23AD8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5366B6" w:rsidRPr="001F1855" w14:paraId="465E3EC1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3EABA81E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verbum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5A5D63E2" w:rsidR="005366B6" w:rsidRPr="00223AD8" w:rsidRDefault="005366B6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verbī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4BCDBEE6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das Wort, die Äußerung</w:t>
            </w:r>
          </w:p>
        </w:tc>
      </w:tr>
      <w:tr w:rsidR="005366B6" w:rsidRPr="001F1855" w14:paraId="10411AFF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5366B6" w:rsidRPr="001F1855" w:rsidRDefault="005366B6" w:rsidP="005366B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588F27D7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06F85813" w:rsidR="005366B6" w:rsidRPr="00223AD8" w:rsidRDefault="005366B6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005772C6" w:rsidR="005366B6" w:rsidRPr="00223AD8" w:rsidRDefault="005366B6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671BE3" w:rsidRPr="001F1855" w14:paraId="6D03C60F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0401E85E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223AD8">
              <w:rPr>
                <w:rFonts w:ascii="Arial" w:hAnsi="Arial" w:cs="Arial"/>
                <w:b/>
                <w:bCs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583C0509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i/>
                <w:color w:val="000000"/>
              </w:rPr>
              <w:t>mit Abl</w:t>
            </w:r>
            <w:r w:rsidRPr="00223AD8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119A0E87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223AD8" w:rsidRPr="001F1855" w14:paraId="1CA6F09A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223AD8" w:rsidRPr="001F1855" w:rsidRDefault="00223AD8" w:rsidP="00223AD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75B92E76" w:rsidR="00223AD8" w:rsidRPr="00223AD8" w:rsidRDefault="00223AD8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eastAsia="ja-JP"/>
              </w:rPr>
              <w:t>cōnsūmere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7937048B" w:rsidR="00223AD8" w:rsidRPr="00223AD8" w:rsidRDefault="00223AD8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ja-JP"/>
              </w:rPr>
              <w:t>cōnsūmō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ja-JP"/>
              </w:rPr>
              <w:t>cōnsūmpsī</w:t>
            </w:r>
            <w:proofErr w:type="spellEnd"/>
            <w:r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lang w:eastAsia="ja-JP"/>
              </w:rPr>
              <w:t>cōnsūmptum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412CB6EB" w:rsidR="00223AD8" w:rsidRPr="00223AD8" w:rsidRDefault="00223AD8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lang w:eastAsia="ja-JP"/>
              </w:rPr>
              <w:t>verbrauchen</w:t>
            </w:r>
          </w:p>
        </w:tc>
      </w:tr>
      <w:tr w:rsidR="00671BE3" w:rsidRPr="001F1855" w14:paraId="7C4B1CFA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78A8B277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diēs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7AD366EE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diēī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1B20A14A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der Tag</w:t>
            </w:r>
          </w:p>
        </w:tc>
      </w:tr>
      <w:tr w:rsidR="00671BE3" w:rsidRPr="001F1855" w14:paraId="6ABDDE81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596517A1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lang w:eastAsia="ja-JP"/>
              </w:rPr>
              <w:t>ōtium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16486E35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lang w:eastAsia="ja-JP"/>
              </w:rPr>
              <w:t>ōtiī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 xml:space="preserve"> </w:t>
            </w:r>
            <w:r w:rsidRPr="00223AD8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73B89E40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lang w:eastAsia="ja-JP"/>
              </w:rPr>
              <w:t xml:space="preserve">die Freizeit, </w:t>
            </w:r>
            <w:r w:rsidRPr="00223AD8">
              <w:rPr>
                <w:rFonts w:ascii="Arial" w:hAnsi="Arial" w:cs="Arial"/>
                <w:lang w:eastAsia="ja-JP"/>
              </w:rPr>
              <w:br/>
              <w:t>die Freizeitbeschäftigung</w:t>
            </w:r>
          </w:p>
        </w:tc>
      </w:tr>
      <w:tr w:rsidR="00671BE3" w:rsidRPr="001F1855" w14:paraId="6B1C5D01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0D3F9618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5B6DDB6D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2087D418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6B78FE" w:rsidRPr="001F1855" w14:paraId="056F4787" w14:textId="77777777" w:rsidTr="006B78F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13B879" w14:textId="77777777" w:rsidR="006B78FE" w:rsidRPr="001F1855" w:rsidRDefault="006B78FE" w:rsidP="006B78F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098DD03" w14:textId="4BC0775A" w:rsidR="006B78FE" w:rsidRPr="00223AD8" w:rsidRDefault="006B78FE" w:rsidP="006B78F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eastAsia="ja-JP"/>
              </w:rPr>
              <w:t>āctiō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3639AE1" w14:textId="31AF932F" w:rsidR="006B78FE" w:rsidRPr="00223AD8" w:rsidRDefault="006B78FE" w:rsidP="006B78F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iCs/>
                <w:lang w:eastAsia="ja-JP"/>
              </w:rPr>
              <w:t>āctiōnis</w:t>
            </w:r>
            <w:proofErr w:type="spellEnd"/>
            <w:r>
              <w:rPr>
                <w:rFonts w:ascii="Arial" w:hAnsi="Arial" w:cs="Arial"/>
                <w:iCs/>
                <w:lang w:eastAsia="ja-JP"/>
              </w:rPr>
              <w:t xml:space="preserve"> </w:t>
            </w:r>
            <w:r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395498" w14:textId="37AE4399" w:rsidR="006B78FE" w:rsidRPr="00223AD8" w:rsidRDefault="006B78FE" w:rsidP="006B78F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lang w:eastAsia="ja-JP"/>
              </w:rPr>
              <w:t>die Tätigkeit</w:t>
            </w:r>
          </w:p>
        </w:tc>
      </w:tr>
      <w:tr w:rsidR="00671BE3" w:rsidRPr="001F1855" w14:paraId="7DB8065F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46B8C3D0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223AD8">
              <w:rPr>
                <w:rFonts w:ascii="Arial" w:hAnsi="Arial" w:cs="Arial"/>
                <w:b/>
                <w:bCs/>
                <w:color w:val="000000"/>
              </w:rPr>
              <w:t>regere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393CD582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regō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rēxī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rēctum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6DD7B8FC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beherrschen, leiten</w:t>
            </w:r>
          </w:p>
        </w:tc>
      </w:tr>
      <w:tr w:rsidR="00671BE3" w:rsidRPr="001F1855" w14:paraId="791CAFF7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11C5F1C0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agere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71D81DD3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agō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ēgī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āctum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0AFD2802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tun, handeln, betreiben</w:t>
            </w:r>
          </w:p>
        </w:tc>
      </w:tr>
      <w:tr w:rsidR="00671BE3" w:rsidRPr="001F1855" w14:paraId="0B8DF451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29B47987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dēmōnstrāre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0BA7070A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dēmōnstrō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dēmōnstrāvī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dēmōnstrātum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21C5B9B1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zeigen, beweisen</w:t>
            </w:r>
          </w:p>
        </w:tc>
      </w:tr>
      <w:tr w:rsidR="00671BE3" w:rsidRPr="001F1855" w14:paraId="3938A19B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46EA444B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posse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244ACFA8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possum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potuī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650D34C6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können</w:t>
            </w:r>
          </w:p>
        </w:tc>
      </w:tr>
      <w:tr w:rsidR="00671BE3" w:rsidRPr="001F1855" w14:paraId="2625667D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224A74B2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accidere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1D6B886A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accidō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accidī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415D0361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geschehen</w:t>
            </w:r>
          </w:p>
        </w:tc>
      </w:tr>
      <w:tr w:rsidR="00671BE3" w:rsidRPr="001F1855" w14:paraId="4DB33D0F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1FCE6694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singulus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4C41EFFD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singula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singulum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18A0ADE8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je ein, jeder einzelne</w:t>
            </w:r>
          </w:p>
        </w:tc>
      </w:tr>
      <w:tr w:rsidR="00671BE3" w:rsidRPr="001F1855" w14:paraId="4A9BBA74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347E5DF1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hōra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6EE6AD48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hōrae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22928EFB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die Stunde</w:t>
            </w:r>
          </w:p>
        </w:tc>
      </w:tr>
      <w:tr w:rsidR="00671BE3" w:rsidRPr="001F1855" w14:paraId="3A489610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7D110D70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cōnsilium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123D868A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cōnsiliī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5D5F118E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die Beratung, der Rat, der Plan</w:t>
            </w:r>
          </w:p>
        </w:tc>
      </w:tr>
      <w:tr w:rsidR="00671BE3" w:rsidRPr="001F1855" w14:paraId="6989E666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0F87CD98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223AD8">
              <w:rPr>
                <w:rFonts w:ascii="Arial" w:hAnsi="Arial" w:cs="Arial"/>
                <w:b/>
                <w:bCs/>
                <w:lang w:eastAsia="ja-JP"/>
              </w:rPr>
              <w:t xml:space="preserve">ā / ab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AE6C4C" w14:textId="67E70394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47D649E" w14:textId="248129EC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lang w:eastAsia="ja-JP"/>
              </w:rPr>
              <w:t>von</w:t>
            </w:r>
          </w:p>
        </w:tc>
      </w:tr>
      <w:tr w:rsidR="00671BE3" w:rsidRPr="001F1855" w14:paraId="14944919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671BE3" w:rsidRPr="001F1855" w:rsidRDefault="00671BE3" w:rsidP="00671BE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24A53E35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petere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72503BA9" w:rsidR="00671BE3" w:rsidRPr="00223AD8" w:rsidRDefault="00671BE3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petō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petīvī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petītum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0B0DBC62" w:rsidR="00671BE3" w:rsidRPr="00223AD8" w:rsidRDefault="00671BE3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erstreben, bitten, verlangen</w:t>
            </w:r>
          </w:p>
        </w:tc>
      </w:tr>
      <w:tr w:rsidR="00CB5E84" w:rsidRPr="001F1855" w14:paraId="0413FC32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772BE160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dīcere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69720600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dīcō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dīxī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dictum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565D1E04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sagen, sprechen, nennen</w:t>
            </w:r>
          </w:p>
        </w:tc>
      </w:tr>
      <w:tr w:rsidR="00CB5E84" w:rsidRPr="001F1855" w14:paraId="56DF7A72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421785AD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aliquis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1B701F8F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r w:rsidRPr="00223AD8">
              <w:rPr>
                <w:rFonts w:ascii="Arial" w:hAnsi="Arial" w:cs="Arial"/>
                <w:iCs/>
                <w:lang w:val="en-US" w:eastAsia="ja-JP"/>
              </w:rPr>
              <w:t>aliquid</w:t>
            </w:r>
            <w:proofErr w:type="spellEnd"/>
            <w:r w:rsidRPr="00223AD8">
              <w:rPr>
                <w:rFonts w:ascii="Arial" w:hAnsi="Arial" w:cs="Arial"/>
                <w:iCs/>
                <w:lang w:val="en-US" w:eastAsia="ja-JP"/>
              </w:rPr>
              <w:br/>
            </w:r>
            <w:r w:rsidRPr="00223AD8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223AD8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color w:val="000000" w:themeColor="text1"/>
                <w:lang w:val="en-US" w:eastAsia="ja-JP"/>
              </w:rPr>
              <w:t>alicuius</w:t>
            </w:r>
            <w:proofErr w:type="spellEnd"/>
            <w:r w:rsidRPr="00223AD8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, </w:t>
            </w:r>
            <w:r w:rsidRPr="00223AD8">
              <w:rPr>
                <w:rFonts w:ascii="Arial" w:hAnsi="Arial" w:cs="Arial"/>
                <w:color w:val="000000" w:themeColor="text1"/>
                <w:lang w:val="en-US" w:eastAsia="ja-JP"/>
              </w:rPr>
              <w:br/>
            </w:r>
            <w:r w:rsidRPr="00223AD8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223AD8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color w:val="000000" w:themeColor="text1"/>
                <w:lang w:val="en-US" w:eastAsia="ja-JP"/>
              </w:rPr>
              <w:t>alicui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37775F08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irgendjemand</w:t>
            </w:r>
          </w:p>
        </w:tc>
      </w:tr>
      <w:tr w:rsidR="00CB5E84" w:rsidRPr="001F1855" w14:paraId="07DCB109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05B0C64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quid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4341137E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69B34AF6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was</w:t>
            </w:r>
          </w:p>
        </w:tc>
      </w:tr>
      <w:tr w:rsidR="00CB5E84" w:rsidRPr="001F1855" w14:paraId="000B10CF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1A25E10D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lang w:eastAsia="ja-JP"/>
              </w:rPr>
              <w:t>egō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F9E2EC4" w14:textId="3A378032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223AD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mihī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 xml:space="preserve">, </w:t>
            </w:r>
            <w:r w:rsidRPr="00223AD8">
              <w:rPr>
                <w:rFonts w:ascii="Arial" w:hAnsi="Arial" w:cs="Arial"/>
                <w:lang w:eastAsia="ja-JP"/>
              </w:rPr>
              <w:br/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  <w:r w:rsidRPr="00223AD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275109D" w14:textId="7E3DDB26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lang w:eastAsia="ja-JP"/>
              </w:rPr>
              <w:t>ich</w:t>
            </w:r>
          </w:p>
        </w:tc>
      </w:tr>
      <w:tr w:rsidR="00CB5E84" w:rsidRPr="001F1855" w14:paraId="12F42087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1C47C8E5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prōdesse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08F2A913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prōsum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prōfuī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604CF400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nützen</w:t>
            </w:r>
          </w:p>
        </w:tc>
      </w:tr>
      <w:tr w:rsidR="00CB5E84" w:rsidRPr="001F1855" w14:paraId="4A9E0B40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EB1816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07EF23" w14:textId="2D32A8B3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16E0854" w14:textId="657148DA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54246AC" w14:textId="0B7EA9A1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CB5E84" w:rsidRPr="001F1855" w14:paraId="3B3D74D5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227D21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2271D86" w14:textId="00E5F076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fātum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A482E8" w14:textId="10468A1B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fātī</w:t>
            </w:r>
            <w:proofErr w:type="spellEnd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 w:themeColor="text1"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F3EE755" w14:textId="7D2CD9DD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der Götterspruch,</w:t>
            </w: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br/>
              <w:t>das Schicksal</w:t>
            </w:r>
          </w:p>
        </w:tc>
      </w:tr>
      <w:tr w:rsidR="00CB5E84" w:rsidRPr="001F1855" w14:paraId="5D6689BF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EB3871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0E118A6" w14:textId="1830BDCB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deus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B6ABB" w14:textId="20EDE1D9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deī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BA33EB" w14:textId="60FE1826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der Gott, die Gottheit</w:t>
            </w:r>
          </w:p>
        </w:tc>
      </w:tr>
      <w:tr w:rsidR="00CB5E84" w:rsidRPr="001F1855" w14:paraId="42BA160E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BF5A40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4F6185F" w14:textId="7A741FD8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imperāre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11ED85" w14:textId="53F69981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imperō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imperāvī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imperātum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mit Dat</w:t>
            </w:r>
            <w:r w:rsidRPr="00223A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AD1EE91" w14:textId="366BC36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befehlen, herrschen über</w:t>
            </w:r>
          </w:p>
        </w:tc>
      </w:tr>
      <w:tr w:rsidR="00CB5E84" w:rsidRPr="001F1855" w14:paraId="012D9880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D34AB0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CE53721" w14:textId="42B30C39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nam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80A3C3" w14:textId="4E22744E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174136" w14:textId="69E8B4DB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denn</w:t>
            </w:r>
          </w:p>
        </w:tc>
      </w:tr>
      <w:tr w:rsidR="00CB5E84" w:rsidRPr="001F1855" w14:paraId="45E9E96D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401EEC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EF14F6" w14:textId="780770BB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 xml:space="preserve">nihil / </w:t>
            </w: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nīl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203DC6A" w14:textId="5734265E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2B8714" w14:textId="507CA62D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nichts, gar nicht</w:t>
            </w:r>
          </w:p>
        </w:tc>
      </w:tr>
      <w:tr w:rsidR="00CB5E84" w:rsidRPr="001F1855" w14:paraId="3E89078C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00CAA4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6AC621" w14:textId="5B748646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adversus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0501CF3" w14:textId="7777777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adversa</w:t>
            </w:r>
            <w:proofErr w:type="spellEnd"/>
            <w:r w:rsidRPr="00223AD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adversum</w:t>
            </w:r>
            <w:proofErr w:type="spellEnd"/>
          </w:p>
          <w:p w14:paraId="0F3F9D95" w14:textId="3C7350DF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i/>
                <w:lang w:eastAsia="ja-JP"/>
              </w:rPr>
              <w:t>mit Akk. /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EF25680" w14:textId="7777777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entgegengesetzt, feindlich</w:t>
            </w:r>
          </w:p>
          <w:p w14:paraId="168D1C72" w14:textId="21ED3E06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gegen / entgegen</w:t>
            </w:r>
          </w:p>
        </w:tc>
      </w:tr>
      <w:tr w:rsidR="00CB5E84" w:rsidRPr="001F1855" w14:paraId="18700FA9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F3604D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C226A9" w14:textId="600F5990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incertus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B52268B" w14:textId="47EBC241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incerta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>, incertum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99D73CC" w14:textId="3A880264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unsicher</w:t>
            </w:r>
          </w:p>
        </w:tc>
      </w:tr>
      <w:tr w:rsidR="00CB5E84" w:rsidRPr="001F1855" w14:paraId="00722D51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EBA469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0F3214" w14:textId="00C82DED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lang w:eastAsia="ja-JP"/>
              </w:rPr>
              <w:t>aut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A967EE5" w14:textId="7777777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  <w:p w14:paraId="5600EC53" w14:textId="1A8EC799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lang w:eastAsia="ja-JP"/>
              </w:rPr>
              <w:t>aut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aut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8C0498" w14:textId="7777777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223AD8">
              <w:rPr>
                <w:rFonts w:ascii="Arial" w:hAnsi="Arial" w:cs="Arial"/>
                <w:lang w:eastAsia="ja-JP"/>
              </w:rPr>
              <w:t>oder</w:t>
            </w:r>
          </w:p>
          <w:p w14:paraId="7C771BCB" w14:textId="009932C5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lang w:eastAsia="ja-JP"/>
              </w:rPr>
              <w:t>entweder ... oder</w:t>
            </w:r>
          </w:p>
        </w:tc>
      </w:tr>
      <w:tr w:rsidR="00CB5E84" w:rsidRPr="001F1855" w14:paraId="3C16C43C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938BA3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B60CFCC" w14:textId="1B6E7D3C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meus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1087F3" w14:textId="78C72DD4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 xml:space="preserve">mea,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meum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13C29A7" w14:textId="0C360ADA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mein</w:t>
            </w:r>
          </w:p>
        </w:tc>
      </w:tr>
      <w:tr w:rsidR="00CB5E84" w:rsidRPr="001F1855" w14:paraId="46410FCF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0DD519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2B4EF0F" w14:textId="0760D76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dēcernere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43D729" w14:textId="29342E76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dēcernō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dēcrēvi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dēcrētum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A20906" w14:textId="51E72681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beschließen</w:t>
            </w:r>
          </w:p>
        </w:tc>
      </w:tr>
      <w:tr w:rsidR="00CB5E84" w:rsidRPr="001F1855" w14:paraId="610B64FB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28E92A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85AC20" w14:textId="79CD7F82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-</w:t>
            </w:r>
            <w:proofErr w:type="spellStart"/>
            <w:r w:rsidRPr="00223AD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BA19A88" w14:textId="7777777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  <w:p w14:paraId="3629267C" w14:textId="61B23A6E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-</w:t>
            </w:r>
            <w:proofErr w:type="spellStart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 xml:space="preserve"> … -</w:t>
            </w:r>
            <w:proofErr w:type="spellStart"/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7884CD" w14:textId="7777777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und</w:t>
            </w:r>
          </w:p>
          <w:p w14:paraId="63B63B3C" w14:textId="638B6318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 w:themeColor="text1"/>
                <w:lang w:eastAsia="ja-JP"/>
              </w:rPr>
              <w:t>sowohl … als auch</w:t>
            </w:r>
          </w:p>
        </w:tc>
      </w:tr>
      <w:tr w:rsidR="00CB5E84" w:rsidRPr="001F1855" w14:paraId="2818EABD" w14:textId="77777777" w:rsidTr="00223AD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C3DE703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DD45CB9" w14:textId="2BBFAABF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F5D7C8" w14:textId="73062904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06404CC" w14:textId="4E60712B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CB5E84" w:rsidRPr="001F1855" w14:paraId="638FFADC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895F7F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5216D39" w14:textId="4A7A4EF5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fortūna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E67CE44" w14:textId="5133D83B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fortunae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0E723" w14:textId="4CFB375C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das Glück, das Schicksal</w:t>
            </w:r>
          </w:p>
        </w:tc>
      </w:tr>
      <w:tr w:rsidR="00CB5E84" w:rsidRPr="001F1855" w14:paraId="6BFE1798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2C72B4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33943D3" w14:textId="53AF8E1E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permittere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EBC6BA" w14:textId="10EBECDE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permittō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permīsī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permissum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339594" w14:textId="45EABD91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erlauben, überlassen</w:t>
            </w:r>
          </w:p>
        </w:tc>
      </w:tr>
      <w:tr w:rsidR="00CB5E84" w:rsidRPr="001F1855" w14:paraId="06668D71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2725CF1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6463B1" w14:textId="13300CE4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quisquis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56B4DB6" w14:textId="77777777" w:rsidR="00CB5E84" w:rsidRPr="00223AD8" w:rsidRDefault="00CB5E84" w:rsidP="00223AD8">
            <w:pPr>
              <w:spacing w:before="120" w:after="120"/>
              <w:ind w:left="113" w:right="-57"/>
              <w:rPr>
                <w:rFonts w:ascii="Arial" w:hAnsi="Arial" w:cs="Arial"/>
                <w:lang w:val="en-US" w:eastAsia="ja-JP"/>
              </w:rPr>
            </w:pPr>
            <w:proofErr w:type="spellStart"/>
            <w:r w:rsidRPr="00223AD8">
              <w:rPr>
                <w:rFonts w:ascii="Arial" w:hAnsi="Arial" w:cs="Arial"/>
                <w:iCs/>
                <w:lang w:val="en-US" w:eastAsia="ja-JP"/>
              </w:rPr>
              <w:t>quaequae</w:t>
            </w:r>
            <w:proofErr w:type="spellEnd"/>
            <w:r w:rsidRPr="00223AD8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iCs/>
                <w:lang w:val="en-US" w:eastAsia="ja-JP"/>
              </w:rPr>
              <w:t>quodquod</w:t>
            </w:r>
            <w:proofErr w:type="spellEnd"/>
            <w:r w:rsidRPr="00223AD8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223AD8">
              <w:rPr>
                <w:rFonts w:ascii="Arial" w:hAnsi="Arial" w:cs="Arial"/>
                <w:i/>
                <w:lang w:val="en-US" w:eastAsia="ja-JP"/>
              </w:rPr>
              <w:t>Adj.</w:t>
            </w:r>
            <w:r w:rsidRPr="00223AD8">
              <w:rPr>
                <w:rFonts w:ascii="Arial" w:hAnsi="Arial" w:cs="Arial"/>
                <w:lang w:val="en-US" w:eastAsia="ja-JP"/>
              </w:rPr>
              <w:t xml:space="preserve"> </w:t>
            </w:r>
          </w:p>
          <w:p w14:paraId="7E51447B" w14:textId="70911282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val="fr-FR" w:eastAsia="ja-JP"/>
              </w:rPr>
            </w:pPr>
            <w:proofErr w:type="spellStart"/>
            <w:r w:rsidRPr="00223AD8">
              <w:rPr>
                <w:rFonts w:ascii="Arial" w:hAnsi="Arial" w:cs="Arial"/>
                <w:lang w:val="en-US" w:eastAsia="ja-JP"/>
              </w:rPr>
              <w:t>quidquid</w:t>
            </w:r>
            <w:proofErr w:type="spellEnd"/>
            <w:r w:rsidRPr="00223AD8">
              <w:rPr>
                <w:rFonts w:ascii="Arial" w:hAnsi="Arial" w:cs="Arial"/>
                <w:lang w:val="en-US" w:eastAsia="ja-JP"/>
              </w:rPr>
              <w:t xml:space="preserve"> </w:t>
            </w:r>
            <w:r w:rsidRPr="00223AD8">
              <w:rPr>
                <w:rFonts w:ascii="Arial" w:hAnsi="Arial" w:cs="Arial"/>
                <w:i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800BCD" w14:textId="7777777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jeder (…), der</w:t>
            </w:r>
            <w:r w:rsidRPr="00223AD8">
              <w:rPr>
                <w:rFonts w:ascii="Arial" w:hAnsi="Arial" w:cs="Arial"/>
                <w:lang w:eastAsia="ja-JP"/>
              </w:rPr>
              <w:t xml:space="preserve"> </w:t>
            </w:r>
          </w:p>
          <w:p w14:paraId="0EBD11F5" w14:textId="2AE49A22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</w:tc>
      </w:tr>
      <w:tr w:rsidR="00CB5E84" w:rsidRPr="001F1855" w14:paraId="6D421AEC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CA78069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0F63A05" w14:textId="074CBA94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r w:rsidRPr="00223AD8">
              <w:rPr>
                <w:rFonts w:ascii="Arial" w:hAnsi="Arial" w:cs="Arial"/>
                <w:b/>
                <w:bCs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11CD804" w14:textId="259E866D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A97D138" w14:textId="4D97C216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CB5E84" w:rsidRPr="001F1855" w14:paraId="6C15AC62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8E40D06" w14:textId="77777777" w:rsidR="00CB5E84" w:rsidRPr="001F1855" w:rsidRDefault="00CB5E84" w:rsidP="00CB5E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D465B0" w14:textId="20D2A508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vel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C11E192" w14:textId="77777777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</w:p>
          <w:p w14:paraId="024DE7DC" w14:textId="65078AAF" w:rsidR="00CB5E84" w:rsidRPr="00223AD8" w:rsidRDefault="00CB5E84" w:rsidP="00223AD8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lang w:eastAsia="ja-JP"/>
              </w:rPr>
              <w:t>vel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 xml:space="preserve"> ...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vel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D6043F2" w14:textId="77777777" w:rsidR="00CB5E84" w:rsidRPr="00223AD8" w:rsidRDefault="00CB5E84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oder, sogar</w:t>
            </w:r>
          </w:p>
          <w:p w14:paraId="01C48B03" w14:textId="211B9C18" w:rsidR="00CB5E84" w:rsidRPr="00223AD8" w:rsidRDefault="00CB5E84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223AD8">
              <w:rPr>
                <w:rFonts w:ascii="Arial" w:hAnsi="Arial" w:cs="Arial"/>
                <w:lang w:eastAsia="ja-JP"/>
              </w:rPr>
              <w:t>entweder ... oder</w:t>
            </w:r>
          </w:p>
        </w:tc>
      </w:tr>
      <w:tr w:rsidR="00495C9E" w:rsidRPr="001F1855" w14:paraId="3DA64481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369FD91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315030" w14:textId="180148BB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seu</w:t>
            </w:r>
            <w:proofErr w:type="spellEnd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/ </w:t>
            </w: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sīve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DF0DE" w14:textId="77777777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76E4DAA" w14:textId="044FE6BC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>oder (wenn)</w:t>
            </w:r>
          </w:p>
        </w:tc>
      </w:tr>
      <w:tr w:rsidR="00495C9E" w:rsidRPr="001F1855" w14:paraId="21ABB9EE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E6B00C0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A08C282" w14:textId="0202B1A6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lang w:eastAsia="ja-JP"/>
              </w:rPr>
              <w:t>nōs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D1AB956" w14:textId="3C65D504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  <w:r w:rsidRPr="00223AD8">
              <w:rPr>
                <w:rFonts w:ascii="Arial" w:hAnsi="Arial" w:cs="Arial"/>
                <w:i/>
                <w:iCs/>
                <w:lang w:eastAsia="ja-JP"/>
              </w:rPr>
              <w:t xml:space="preserve">Dat. / Abl.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nōbīs</w:t>
            </w:r>
            <w:proofErr w:type="spellEnd"/>
            <w:r w:rsidRPr="00223AD8">
              <w:rPr>
                <w:rFonts w:ascii="Arial" w:hAnsi="Arial" w:cs="Arial"/>
                <w:lang w:eastAsia="ja-JP"/>
              </w:rPr>
              <w:t>,</w:t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t xml:space="preserve"> </w:t>
            </w:r>
            <w:r w:rsidRPr="00223AD8">
              <w:rPr>
                <w:rFonts w:ascii="Arial" w:hAnsi="Arial" w:cs="Arial"/>
                <w:i/>
                <w:iCs/>
                <w:lang w:eastAsia="ja-JP"/>
              </w:rPr>
              <w:br/>
              <w:t xml:space="preserve">Akk. </w:t>
            </w:r>
            <w:proofErr w:type="spellStart"/>
            <w:r w:rsidRPr="00223AD8">
              <w:rPr>
                <w:rFonts w:ascii="Arial" w:hAnsi="Arial" w:cs="Arial"/>
                <w:lang w:eastAsia="ja-JP"/>
              </w:rPr>
              <w:t>nōs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44F65A" w14:textId="29A9DEA3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lang w:eastAsia="ja-JP"/>
              </w:rPr>
              <w:t>wir</w:t>
            </w:r>
          </w:p>
        </w:tc>
      </w:tr>
      <w:tr w:rsidR="00495C9E" w:rsidRPr="001F1855" w14:paraId="3FE1BFB1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CC78519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D4A04C0" w14:textId="059C4545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lēx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BA4E62E" w14:textId="571A27C1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lēgis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r w:rsidRPr="00223AD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1F67E6" w14:textId="21740017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das Gesetz</w:t>
            </w:r>
          </w:p>
        </w:tc>
      </w:tr>
      <w:tr w:rsidR="00495C9E" w:rsidRPr="001F1855" w14:paraId="66F07934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AEB0A64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5FA850E" w14:textId="781AAAB0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cūnctī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CF4521" w14:textId="32131D6C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cūnctae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cūncta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89BAAB3" w14:textId="225C78E6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alle (zusammen)</w:t>
            </w:r>
          </w:p>
        </w:tc>
      </w:tr>
      <w:tr w:rsidR="00495C9E" w:rsidRPr="001F1855" w14:paraId="4E27CA84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B61B19D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DE7D13D" w14:textId="456AEFCC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hūmānus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52FF14" w14:textId="327E331C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hūmāna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hūmānum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8108E17" w14:textId="2E7B9662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menschlich, gebildet</w:t>
            </w:r>
          </w:p>
        </w:tc>
      </w:tr>
      <w:tr w:rsidR="00495C9E" w:rsidRPr="001F1855" w14:paraId="423B10DC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4267EDD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DD8E52" w14:textId="76CF9F80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ōrdō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A9B5D0" w14:textId="1626FA66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ōrdinis</w:t>
            </w:r>
            <w:proofErr w:type="spellEnd"/>
            <w:r w:rsidRPr="00223AD8">
              <w:rPr>
                <w:rFonts w:ascii="Arial" w:hAnsi="Arial" w:cs="Arial"/>
                <w:i/>
                <w:lang w:eastAsia="ja-JP"/>
              </w:rPr>
              <w:t xml:space="preserve"> 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AB08DC1" w14:textId="7060C922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 xml:space="preserve">die Ordnung, die Reihe, </w:t>
            </w:r>
            <w:r w:rsidRPr="00223AD8">
              <w:rPr>
                <w:rFonts w:ascii="Arial" w:hAnsi="Arial" w:cs="Arial"/>
                <w:iCs/>
                <w:lang w:eastAsia="ja-JP"/>
              </w:rPr>
              <w:br/>
              <w:t>der Stand</w:t>
            </w:r>
          </w:p>
        </w:tc>
      </w:tr>
      <w:tr w:rsidR="00495C9E" w:rsidRPr="001F1855" w14:paraId="05FD9772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85A389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FDF92FD" w14:textId="0B4D43C2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impellere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16D40C" w14:textId="2E2D250C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impellō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impulī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impulsum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9D1858F" w14:textId="14F30059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antreiben, veranlassen</w:t>
            </w:r>
          </w:p>
        </w:tc>
      </w:tr>
      <w:tr w:rsidR="00495C9E" w:rsidRPr="001F1855" w14:paraId="0DDE81D1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FBB5576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0CA4B48" w14:textId="28628776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iactāre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BB70AEF" w14:textId="66F37848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iactō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iactāvī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iactātum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82B3D60" w14:textId="255A47C3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schleudern / rühmen</w:t>
            </w:r>
          </w:p>
        </w:tc>
      </w:tr>
      <w:tr w:rsidR="00495C9E" w:rsidRPr="001F1855" w14:paraId="6E302D4F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208557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0A8210A" w14:textId="5363FB30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tuērī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D084C95" w14:textId="3DA847FD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tueor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tuitus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26EC2B4" w14:textId="7BDE8FCB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anschauen, schützen</w:t>
            </w:r>
          </w:p>
        </w:tc>
      </w:tr>
      <w:tr w:rsidR="00495C9E" w:rsidRPr="001F1855" w14:paraId="2D779C05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89F0EF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9ECDEDB" w14:textId="4FFBC7D4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dēbēre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F2E7631" w14:textId="092E01C3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dēbeō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dēbuī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dēbitum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78E862" w14:textId="45063EFA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223AD8">
              <w:rPr>
                <w:rFonts w:ascii="Arial" w:hAnsi="Arial" w:cs="Arial"/>
                <w:color w:val="000000"/>
              </w:rPr>
              <w:t>müssen, sollen, schulden</w:t>
            </w:r>
          </w:p>
        </w:tc>
      </w:tr>
      <w:tr w:rsidR="00495C9E" w:rsidRPr="001F1855" w14:paraId="16488CE8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0F356E6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2598820" w14:textId="30B1804C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libenter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813E8" w14:textId="77777777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9B094C8" w14:textId="2493AA32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iCs/>
                <w:lang w:eastAsia="ja-JP"/>
              </w:rPr>
              <w:t xml:space="preserve">gern </w:t>
            </w:r>
          </w:p>
        </w:tc>
      </w:tr>
      <w:tr w:rsidR="00495C9E" w:rsidRPr="001F1855" w14:paraId="53CEBBFD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8B8273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0182715" w14:textId="6C634E50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pārēre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9A0180A" w14:textId="07EC022B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pāreō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pāruī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DC6EF14" w14:textId="2268C8B0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gehorchen</w:t>
            </w:r>
          </w:p>
        </w:tc>
      </w:tr>
      <w:tr w:rsidR="00495C9E" w:rsidRPr="001F1855" w14:paraId="5F69E359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AC23D69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8BA946C" w14:textId="7F434EE1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docēre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8DCE4AE" w14:textId="54360818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doceō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docuī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doctum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D3D9AD7" w14:textId="37E17263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>lehren</w:t>
            </w:r>
          </w:p>
        </w:tc>
      </w:tr>
      <w:tr w:rsidR="00495C9E" w:rsidRPr="001F1855" w14:paraId="41CCFF58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AC7787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722818" w14:textId="13950049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iCs/>
                <w:lang w:eastAsia="ja-JP"/>
              </w:rPr>
              <w:t>sequī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1790773" w14:textId="56389F20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sequor</w:t>
            </w:r>
            <w:proofErr w:type="spellEnd"/>
            <w:r w:rsidRPr="00223AD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secūtus</w:t>
            </w:r>
            <w:proofErr w:type="spellEnd"/>
            <w:r w:rsidRPr="00223AD8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223AD8">
              <w:rPr>
                <w:rFonts w:ascii="Arial" w:hAnsi="Arial" w:cs="Arial"/>
                <w:iCs/>
                <w:lang w:eastAsia="ja-JP"/>
              </w:rPr>
              <w:t>sum</w:t>
            </w:r>
            <w:proofErr w:type="spellEnd"/>
            <w:r w:rsidRPr="00223AD8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223AD8">
              <w:rPr>
                <w:rFonts w:ascii="Arial" w:hAnsi="Arial" w:cs="Arial"/>
                <w:iCs/>
                <w:lang w:eastAsia="ja-JP"/>
              </w:rPr>
              <w:br/>
            </w:r>
            <w:r w:rsidRPr="00223AD8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B1F7B61" w14:textId="553D67B7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i/>
                <w:lang w:eastAsia="ja-JP"/>
              </w:rPr>
              <w:t>jemandem</w:t>
            </w:r>
            <w:r w:rsidRPr="00223AD8">
              <w:rPr>
                <w:rFonts w:ascii="Arial" w:hAnsi="Arial" w:cs="Arial"/>
                <w:iCs/>
                <w:lang w:eastAsia="ja-JP"/>
              </w:rPr>
              <w:t xml:space="preserve"> folgen</w:t>
            </w:r>
          </w:p>
        </w:tc>
      </w:tr>
      <w:tr w:rsidR="00495C9E" w:rsidRPr="001F1855" w14:paraId="3C159C43" w14:textId="77777777" w:rsidTr="00223AD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7D74F3" w14:textId="77777777" w:rsidR="00495C9E" w:rsidRPr="001F1855" w:rsidRDefault="00495C9E" w:rsidP="00495C9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CFC7587" w14:textId="4DCF5BB8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b/>
                <w:bCs/>
                <w:color w:val="000000"/>
              </w:rPr>
              <w:t>ferre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C35A192" w14:textId="26FE8BDE" w:rsidR="00495C9E" w:rsidRPr="00223AD8" w:rsidRDefault="00495C9E" w:rsidP="00223AD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223AD8">
              <w:rPr>
                <w:rFonts w:ascii="Arial" w:hAnsi="Arial" w:cs="Arial"/>
                <w:color w:val="000000"/>
              </w:rPr>
              <w:t>ferō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tulī</w:t>
            </w:r>
            <w:proofErr w:type="spellEnd"/>
            <w:r w:rsidRPr="00223AD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23AD8">
              <w:rPr>
                <w:rFonts w:ascii="Arial" w:hAnsi="Arial" w:cs="Arial"/>
                <w:color w:val="000000"/>
              </w:rPr>
              <w:t>lātum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843C9A" w14:textId="0E489E51" w:rsidR="00495C9E" w:rsidRPr="00223AD8" w:rsidRDefault="00495C9E" w:rsidP="00223AD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223AD8">
              <w:rPr>
                <w:rFonts w:ascii="Arial" w:hAnsi="Arial" w:cs="Arial"/>
                <w:color w:val="000000"/>
              </w:rPr>
              <w:t xml:space="preserve">bringen, (er)tragen 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F845" w14:textId="77777777" w:rsidR="004342AD" w:rsidRDefault="004342AD" w:rsidP="0024383B">
      <w:r>
        <w:separator/>
      </w:r>
    </w:p>
  </w:endnote>
  <w:endnote w:type="continuationSeparator" w:id="0">
    <w:p w14:paraId="2CC81823" w14:textId="77777777" w:rsidR="004342AD" w:rsidRDefault="004342AD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F81C70A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4D39F1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246B" w14:textId="77777777" w:rsidR="004342AD" w:rsidRDefault="004342AD" w:rsidP="0024383B">
      <w:r>
        <w:separator/>
      </w:r>
    </w:p>
  </w:footnote>
  <w:footnote w:type="continuationSeparator" w:id="0">
    <w:p w14:paraId="34B8631C" w14:textId="77777777" w:rsidR="004342AD" w:rsidRDefault="004342AD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410B1"/>
    <w:rsid w:val="000902D9"/>
    <w:rsid w:val="00091C6C"/>
    <w:rsid w:val="000956E8"/>
    <w:rsid w:val="0013255F"/>
    <w:rsid w:val="00161941"/>
    <w:rsid w:val="001925AB"/>
    <w:rsid w:val="00196B73"/>
    <w:rsid w:val="001B56F4"/>
    <w:rsid w:val="001C6879"/>
    <w:rsid w:val="001C7815"/>
    <w:rsid w:val="001F1855"/>
    <w:rsid w:val="00223AD8"/>
    <w:rsid w:val="0024383B"/>
    <w:rsid w:val="00252C57"/>
    <w:rsid w:val="00263D0F"/>
    <w:rsid w:val="00266C0F"/>
    <w:rsid w:val="00267DAB"/>
    <w:rsid w:val="00287237"/>
    <w:rsid w:val="002A6DE4"/>
    <w:rsid w:val="002C00FB"/>
    <w:rsid w:val="00356790"/>
    <w:rsid w:val="00392F75"/>
    <w:rsid w:val="003E1804"/>
    <w:rsid w:val="003F051B"/>
    <w:rsid w:val="0042680E"/>
    <w:rsid w:val="004342AD"/>
    <w:rsid w:val="00482832"/>
    <w:rsid w:val="00495C9E"/>
    <w:rsid w:val="004D39F1"/>
    <w:rsid w:val="00507083"/>
    <w:rsid w:val="0052061A"/>
    <w:rsid w:val="005366B6"/>
    <w:rsid w:val="005E431F"/>
    <w:rsid w:val="005E55B5"/>
    <w:rsid w:val="006335E3"/>
    <w:rsid w:val="0066186F"/>
    <w:rsid w:val="00671BE3"/>
    <w:rsid w:val="006B78FE"/>
    <w:rsid w:val="006F67E9"/>
    <w:rsid w:val="007850E7"/>
    <w:rsid w:val="007D2B87"/>
    <w:rsid w:val="007D716D"/>
    <w:rsid w:val="00816E1E"/>
    <w:rsid w:val="0081718C"/>
    <w:rsid w:val="008835B7"/>
    <w:rsid w:val="00883AE2"/>
    <w:rsid w:val="008A0F2F"/>
    <w:rsid w:val="008A42A5"/>
    <w:rsid w:val="008E1ECD"/>
    <w:rsid w:val="008E3B31"/>
    <w:rsid w:val="008E6F01"/>
    <w:rsid w:val="009071DD"/>
    <w:rsid w:val="00975857"/>
    <w:rsid w:val="009A6FBF"/>
    <w:rsid w:val="009B4C16"/>
    <w:rsid w:val="009C03F1"/>
    <w:rsid w:val="009F2530"/>
    <w:rsid w:val="00A012D9"/>
    <w:rsid w:val="00A2125D"/>
    <w:rsid w:val="00A648CD"/>
    <w:rsid w:val="00A97BB2"/>
    <w:rsid w:val="00AB583D"/>
    <w:rsid w:val="00AD6987"/>
    <w:rsid w:val="00B011CD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A43C0"/>
    <w:rsid w:val="00CB5E84"/>
    <w:rsid w:val="00CC584C"/>
    <w:rsid w:val="00CD220A"/>
    <w:rsid w:val="00CD3151"/>
    <w:rsid w:val="00D02DCD"/>
    <w:rsid w:val="00DA600E"/>
    <w:rsid w:val="00DE538E"/>
    <w:rsid w:val="00DE69A9"/>
    <w:rsid w:val="00E032EA"/>
    <w:rsid w:val="00F23A63"/>
    <w:rsid w:val="00F37802"/>
    <w:rsid w:val="00F66A0B"/>
    <w:rsid w:val="00F932E3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4</cp:revision>
  <cp:lastPrinted>2016-10-08T17:46:00Z</cp:lastPrinted>
  <dcterms:created xsi:type="dcterms:W3CDTF">2022-11-17T18:22:00Z</dcterms:created>
  <dcterms:modified xsi:type="dcterms:W3CDTF">2022-11-17T18:26:00Z</dcterms:modified>
</cp:coreProperties>
</file>